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A505B" w14:textId="77777777" w:rsidR="00F3062D" w:rsidRDefault="00F3062D">
      <w:pPr>
        <w:widowControl w:val="0"/>
      </w:pPr>
    </w:p>
    <w:p w14:paraId="1429A015" w14:textId="77777777" w:rsidR="002A3313" w:rsidRDefault="002A3313" w:rsidP="002A3313">
      <w:pPr>
        <w:widowControl w:val="0"/>
        <w:jc w:val="both"/>
      </w:pPr>
      <w:r>
        <w:rPr>
          <w:u w:val="single"/>
        </w:rPr>
        <w:t>Personnel - All Employees</w:t>
      </w:r>
    </w:p>
    <w:p w14:paraId="1BEF0432" w14:textId="77777777" w:rsidR="00F3062D" w:rsidRDefault="00F3062D" w:rsidP="00F845F0">
      <w:pPr>
        <w:widowControl w:val="0"/>
        <w:jc w:val="both"/>
      </w:pPr>
    </w:p>
    <w:p w14:paraId="3B80BF57" w14:textId="77777777" w:rsidR="008012AE" w:rsidRPr="00B2720E" w:rsidRDefault="008012AE" w:rsidP="008012AE">
      <w:pPr>
        <w:tabs>
          <w:tab w:val="left" w:pos="-720"/>
        </w:tabs>
        <w:suppressAutoHyphens/>
        <w:jc w:val="both"/>
        <w:rPr>
          <w:b/>
          <w:bCs/>
        </w:rPr>
      </w:pPr>
      <w:r>
        <w:rPr>
          <w:spacing w:val="-3"/>
          <w:u w:val="single"/>
        </w:rPr>
        <w:t>Shredding Consumer Reports</w:t>
      </w:r>
    </w:p>
    <w:p w14:paraId="553949E4" w14:textId="77777777" w:rsidR="008012AE" w:rsidRDefault="008012AE" w:rsidP="008012AE"/>
    <w:p w14:paraId="11D48F24" w14:textId="46E20D1B" w:rsidR="008012AE" w:rsidRDefault="008012AE" w:rsidP="008012AE">
      <w:pPr>
        <w:jc w:val="both"/>
        <w:rPr>
          <w:lang w:val="en"/>
        </w:rPr>
      </w:pPr>
      <w:r>
        <w:t xml:space="preserve">It is the policy of </w:t>
      </w:r>
      <w:r w:rsidR="004F0E4A">
        <w:rPr>
          <w:lang w:val="en"/>
        </w:rPr>
        <w:t>McCook</w:t>
      </w:r>
      <w:r>
        <w:rPr>
          <w:lang w:val="en"/>
        </w:rPr>
        <w:t xml:space="preserve"> Public Schools to </w:t>
      </w:r>
      <w:r w:rsidRPr="00BC6147">
        <w:rPr>
          <w:lang w:val="en"/>
        </w:rPr>
        <w:t>tak</w:t>
      </w:r>
      <w:r>
        <w:rPr>
          <w:lang w:val="en"/>
        </w:rPr>
        <w:t>e</w:t>
      </w:r>
      <w:r w:rsidRPr="00BC6147">
        <w:rPr>
          <w:lang w:val="en"/>
        </w:rPr>
        <w:t xml:space="preserve"> reasonable measures to protect against unauthorized access </w:t>
      </w:r>
      <w:r>
        <w:rPr>
          <w:lang w:val="en"/>
        </w:rPr>
        <w:t>to consumer information from consumer reports.</w:t>
      </w:r>
      <w:r>
        <w:rPr>
          <w:rStyle w:val="FootnoteReference"/>
          <w:lang w:val="en"/>
        </w:rPr>
        <w:footnoteReference w:id="1"/>
      </w:r>
      <w:r>
        <w:rPr>
          <w:lang w:val="en"/>
        </w:rPr>
        <w:t xml:space="preserve">  A consumer report includes criminal background checks performed on applicants or employees by a third party.  It does not include criminal checks performed by school staff.</w:t>
      </w:r>
    </w:p>
    <w:p w14:paraId="22840D5B" w14:textId="77777777" w:rsidR="008012AE" w:rsidRDefault="008012AE" w:rsidP="008012AE">
      <w:pPr>
        <w:rPr>
          <w:lang w:val="en"/>
        </w:rPr>
      </w:pPr>
    </w:p>
    <w:p w14:paraId="3F011528" w14:textId="77777777" w:rsidR="008012AE" w:rsidRDefault="008012AE" w:rsidP="008012AE">
      <w:pPr>
        <w:jc w:val="both"/>
        <w:rPr>
          <w:lang w:val="en"/>
        </w:rPr>
      </w:pPr>
      <w:r w:rsidRPr="00BC6147">
        <w:rPr>
          <w:lang w:val="en"/>
        </w:rPr>
        <w:t>Reasonable measures to protect against unauthorized access to or use of consumer information in connection with its disposal include the following examples. These examples are illustrative only and are not exclusive or exhaustive methods for compl</w:t>
      </w:r>
      <w:r>
        <w:rPr>
          <w:lang w:val="en"/>
        </w:rPr>
        <w:t>ying with this directive.</w:t>
      </w:r>
    </w:p>
    <w:p w14:paraId="279562BE" w14:textId="77777777" w:rsidR="008012AE" w:rsidRPr="00BC6147" w:rsidRDefault="008012AE" w:rsidP="008012AE">
      <w:pPr>
        <w:rPr>
          <w:lang w:val="en"/>
        </w:rPr>
      </w:pPr>
    </w:p>
    <w:p w14:paraId="28F9EA3E" w14:textId="77777777" w:rsidR="008012AE" w:rsidRPr="00BC6147" w:rsidRDefault="008012AE" w:rsidP="008012AE">
      <w:pPr>
        <w:ind w:left="1440" w:right="720" w:hanging="720"/>
        <w:jc w:val="both"/>
        <w:rPr>
          <w:lang w:val="en"/>
        </w:rPr>
      </w:pPr>
      <w:r w:rsidRPr="00BC6147">
        <w:rPr>
          <w:lang w:val="en"/>
        </w:rPr>
        <w:t xml:space="preserve">(1) </w:t>
      </w:r>
      <w:r>
        <w:rPr>
          <w:lang w:val="en"/>
        </w:rPr>
        <w:tab/>
        <w:t>S</w:t>
      </w:r>
      <w:r w:rsidRPr="00BC6147">
        <w:rPr>
          <w:lang w:val="en"/>
        </w:rPr>
        <w:t>hredding of papers containing consumer information so that the information cannot practicably be read or reconstructed.</w:t>
      </w:r>
      <w:r>
        <w:rPr>
          <w:lang w:val="en"/>
        </w:rPr>
        <w:t xml:space="preserve">  Burning or pulverising such papers are also options where appropriate.</w:t>
      </w:r>
    </w:p>
    <w:p w14:paraId="169C107C" w14:textId="77777777" w:rsidR="008012AE" w:rsidRPr="00BC6147" w:rsidRDefault="008012AE" w:rsidP="008012AE">
      <w:pPr>
        <w:ind w:left="1440" w:right="720" w:hanging="720"/>
        <w:jc w:val="both"/>
        <w:rPr>
          <w:lang w:val="en"/>
        </w:rPr>
      </w:pPr>
      <w:r w:rsidRPr="00BC6147">
        <w:rPr>
          <w:lang w:val="en"/>
        </w:rPr>
        <w:t xml:space="preserve">(2) </w:t>
      </w:r>
      <w:r>
        <w:rPr>
          <w:lang w:val="en"/>
        </w:rPr>
        <w:tab/>
        <w:t>D</w:t>
      </w:r>
      <w:r w:rsidRPr="00BC6147">
        <w:rPr>
          <w:lang w:val="en"/>
        </w:rPr>
        <w:t>estruction or erasure of electronic media containing consumer information so that the information cannot practicably be read or reconstructed.</w:t>
      </w:r>
    </w:p>
    <w:p w14:paraId="7C313538" w14:textId="77777777" w:rsidR="008012AE" w:rsidRDefault="008012AE" w:rsidP="008012AE">
      <w:pPr>
        <w:ind w:left="1440" w:right="720" w:hanging="720"/>
        <w:jc w:val="both"/>
        <w:rPr>
          <w:lang w:val="en"/>
        </w:rPr>
      </w:pPr>
      <w:r w:rsidRPr="00BC6147">
        <w:rPr>
          <w:lang w:val="en"/>
        </w:rPr>
        <w:t xml:space="preserve">(3) </w:t>
      </w:r>
      <w:r>
        <w:rPr>
          <w:lang w:val="en"/>
        </w:rPr>
        <w:tab/>
      </w:r>
      <w:r w:rsidRPr="00BC6147">
        <w:rPr>
          <w:lang w:val="en"/>
        </w:rPr>
        <w:t>After due diligence</w:t>
      </w:r>
      <w:r>
        <w:rPr>
          <w:lang w:val="en"/>
        </w:rPr>
        <w:t>,</w:t>
      </w:r>
      <w:r>
        <w:rPr>
          <w:rStyle w:val="FootnoteReference"/>
          <w:lang w:val="en"/>
        </w:rPr>
        <w:footnoteReference w:id="2"/>
      </w:r>
      <w:r w:rsidRPr="00BC6147">
        <w:rPr>
          <w:lang w:val="en"/>
        </w:rPr>
        <w:t xml:space="preserve"> entering into and monitoring compliance with a contract with another party engaged in the business of record dest</w:t>
      </w:r>
      <w:r>
        <w:rPr>
          <w:lang w:val="en"/>
        </w:rPr>
        <w:t xml:space="preserve">ruction to dispose of material </w:t>
      </w:r>
      <w:r w:rsidRPr="00BC6147">
        <w:rPr>
          <w:lang w:val="en"/>
        </w:rPr>
        <w:t>in a manner consistent with this</w:t>
      </w:r>
      <w:r>
        <w:rPr>
          <w:lang w:val="en"/>
        </w:rPr>
        <w:t xml:space="preserve"> directive. </w:t>
      </w:r>
    </w:p>
    <w:p w14:paraId="06D38CD3" w14:textId="77777777" w:rsidR="008012AE" w:rsidRDefault="008012AE" w:rsidP="008012AE">
      <w:pPr>
        <w:ind w:left="720" w:right="720"/>
        <w:rPr>
          <w:lang w:val="en"/>
        </w:rPr>
      </w:pPr>
    </w:p>
    <w:p w14:paraId="7CCE2848" w14:textId="77777777" w:rsidR="008012AE" w:rsidRDefault="008012AE" w:rsidP="008012AE">
      <w:pPr>
        <w:jc w:val="both"/>
        <w:rPr>
          <w:lang w:val="en"/>
        </w:rPr>
      </w:pPr>
      <w:r>
        <w:rPr>
          <w:lang w:val="en"/>
        </w:rPr>
        <w:t>This policy does not require that the consumer reports information be disposed of; rather, it specifies the action to be taken whenever such disposal occurs. Questions regarding the</w:t>
      </w:r>
      <w:r w:rsidRPr="00822A45">
        <w:rPr>
          <w:lang w:val="en"/>
        </w:rPr>
        <w:t xml:space="preserve"> </w:t>
      </w:r>
      <w:r>
        <w:rPr>
          <w:lang w:val="en"/>
        </w:rPr>
        <w:t xml:space="preserve">disposal of consumer reports information should be directed to the Superintendent or the Superintendent’s designee.  </w:t>
      </w:r>
    </w:p>
    <w:p w14:paraId="0BEC43C0" w14:textId="77777777" w:rsidR="008012AE" w:rsidRDefault="008012AE" w:rsidP="008012AE">
      <w:pPr>
        <w:tabs>
          <w:tab w:val="num" w:pos="1800"/>
        </w:tabs>
        <w:ind w:left="720"/>
        <w:jc w:val="both"/>
      </w:pPr>
    </w:p>
    <w:p w14:paraId="01EFDE51" w14:textId="77777777" w:rsidR="001821BB" w:rsidRDefault="001821BB" w:rsidP="008012AE">
      <w:pPr>
        <w:tabs>
          <w:tab w:val="num" w:pos="1800"/>
        </w:tabs>
        <w:ind w:left="720"/>
        <w:jc w:val="both"/>
      </w:pPr>
    </w:p>
    <w:p w14:paraId="6A307A6D" w14:textId="77777777" w:rsidR="002A3313" w:rsidRPr="002A3313" w:rsidRDefault="00747683" w:rsidP="002A3313">
      <w:pPr>
        <w:pStyle w:val="FootnoteText"/>
        <w:ind w:left="2160" w:hanging="2160"/>
        <w:jc w:val="both"/>
        <w:rPr>
          <w:sz w:val="24"/>
          <w:szCs w:val="24"/>
        </w:rPr>
      </w:pPr>
      <w:r w:rsidRPr="002A3313">
        <w:rPr>
          <w:spacing w:val="-3"/>
          <w:sz w:val="24"/>
          <w:szCs w:val="24"/>
        </w:rPr>
        <w:t>Legal Reference:</w:t>
      </w:r>
      <w:r w:rsidRPr="002A3313">
        <w:rPr>
          <w:spacing w:val="-3"/>
          <w:sz w:val="24"/>
          <w:szCs w:val="24"/>
        </w:rPr>
        <w:tab/>
      </w:r>
      <w:r w:rsidR="002A3313">
        <w:rPr>
          <w:spacing w:val="-3"/>
          <w:sz w:val="24"/>
          <w:szCs w:val="24"/>
        </w:rPr>
        <w:t xml:space="preserve">FTC Rule on </w:t>
      </w:r>
      <w:r w:rsidR="002A3313" w:rsidRPr="002A3313">
        <w:rPr>
          <w:sz w:val="24"/>
          <w:szCs w:val="24"/>
        </w:rPr>
        <w:t>Disposal of Consumer Report Information and Records, 16 CFR Part 682</w:t>
      </w:r>
    </w:p>
    <w:p w14:paraId="60D59FDC" w14:textId="77777777" w:rsidR="00747683" w:rsidRDefault="00747683" w:rsidP="0074768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pacing w:val="-3"/>
        </w:rPr>
      </w:pPr>
    </w:p>
    <w:p w14:paraId="7E6299DA" w14:textId="48600018" w:rsidR="00F3062D" w:rsidRDefault="00360B22" w:rsidP="00360B22">
      <w:pPr>
        <w:widowControl w:val="0"/>
        <w:spacing w:line="0" w:lineRule="atLeast"/>
        <w:jc w:val="both"/>
      </w:pPr>
      <w:r>
        <w:t>Date of Adoption:</w:t>
      </w:r>
      <w:r>
        <w:tab/>
      </w:r>
      <w:r w:rsidR="004F0E4A">
        <w:t>_____________________, 2023</w:t>
      </w:r>
    </w:p>
    <w:sectPr w:rsidR="00F3062D" w:rsidSect="001631DC">
      <w:headerReference w:type="even" r:id="rId7"/>
      <w:headerReference w:type="default" r:id="rId8"/>
      <w:footerReference w:type="even" r:id="rId9"/>
      <w:footerReference w:type="default" r:id="rId10"/>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0765" w14:textId="77777777" w:rsidR="00A40798" w:rsidRDefault="00A40798">
      <w:r>
        <w:separator/>
      </w:r>
    </w:p>
  </w:endnote>
  <w:endnote w:type="continuationSeparator" w:id="0">
    <w:p w14:paraId="36440D48" w14:textId="77777777" w:rsidR="00A40798" w:rsidRDefault="00A4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F08D" w14:textId="77777777" w:rsidR="0048508A" w:rsidRDefault="00485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D88F" w14:textId="77777777" w:rsidR="0048508A" w:rsidRDefault="0048508A"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360B22">
      <w:rPr>
        <w:rStyle w:val="PageNumber"/>
        <w:noProof/>
      </w:rPr>
      <w:t>1</w:t>
    </w:r>
    <w:r>
      <w:rPr>
        <w:rStyle w:val="PageNumber"/>
      </w:rPr>
      <w:fldChar w:fldCharType="end"/>
    </w:r>
    <w:r>
      <w:rPr>
        <w:rStyle w:val="PageNumber"/>
      </w:rPr>
      <w:t xml:space="preserve"> of</w:t>
    </w:r>
    <w:r w:rsidR="001631DC">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360B22">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45B8" w14:textId="77777777" w:rsidR="00A40798" w:rsidRDefault="00A40798">
      <w:r>
        <w:separator/>
      </w:r>
    </w:p>
  </w:footnote>
  <w:footnote w:type="continuationSeparator" w:id="0">
    <w:p w14:paraId="735688EF" w14:textId="77777777" w:rsidR="00A40798" w:rsidRDefault="00A40798">
      <w:r>
        <w:continuationSeparator/>
      </w:r>
    </w:p>
  </w:footnote>
  <w:footnote w:id="1">
    <w:p w14:paraId="68B770DB" w14:textId="77777777" w:rsidR="0048508A" w:rsidRDefault="0048508A" w:rsidP="008012AE">
      <w:pPr>
        <w:pStyle w:val="FootnoteText"/>
        <w:jc w:val="both"/>
      </w:pPr>
      <w:r>
        <w:rPr>
          <w:rStyle w:val="FootnoteReference"/>
        </w:rPr>
        <w:footnoteRef/>
      </w:r>
      <w:r>
        <w:t xml:space="preserve"> “The term ‘consumer report’ means any written, oral, or other communication of any information by a consumer reporting agency bearing on a consumer</w:t>
      </w:r>
      <w:smartTag w:uri="urn:schemas-microsoft-com:office:smarttags" w:element="PersonName">
        <w:r>
          <w:t>'</w:t>
        </w:r>
      </w:smartTag>
      <w:r>
        <w:t>s credit worthiness, credit standing, credit capacity, character, general reputation, personal characteristics, or mode of living which is used or expected to be used or collected in whole or in part for the purpose of serving as a factor in establishing the consumer</w:t>
      </w:r>
      <w:smartTag w:uri="urn:schemas-microsoft-com:office:smarttags" w:element="PersonName">
        <w:r>
          <w:t>'</w:t>
        </w:r>
      </w:smartTag>
      <w:r>
        <w:t>s eligibility for . . .(B) employment purposes.”  Fair Credit Reporting Act, 15 U.S.C. § 1681a(3).</w:t>
      </w:r>
    </w:p>
  </w:footnote>
  <w:footnote w:id="2">
    <w:p w14:paraId="60716463" w14:textId="77777777" w:rsidR="0048508A" w:rsidRDefault="0048508A" w:rsidP="008012AE">
      <w:pPr>
        <w:pStyle w:val="FootnoteText"/>
        <w:jc w:val="both"/>
      </w:pPr>
      <w:r>
        <w:rPr>
          <w:rStyle w:val="FootnoteReference"/>
        </w:rPr>
        <w:footnoteRef/>
      </w:r>
      <w:r>
        <w:t xml:space="preserve"> The FTC rule states: “</w:t>
      </w:r>
      <w:r w:rsidRPr="001F27B0">
        <w:t>In this context, due diligence could include reviewing an independent audit of the disposal company</w:t>
      </w:r>
      <w:smartTag w:uri="urn:schemas-microsoft-com:office:smarttags" w:element="PersonName">
        <w:r w:rsidRPr="001F27B0">
          <w:t>'</w:t>
        </w:r>
      </w:smartTag>
      <w:r w:rsidRPr="001F27B0">
        <w:t>s operations and/or its compliance with this rule, obtaining information about the disposal company from several references or other reliable sources, requiring that the disposal company be certified by a recognized trade association or similar third party, reviewing and evaluating the disposal company</w:t>
      </w:r>
      <w:smartTag w:uri="urn:schemas-microsoft-com:office:smarttags" w:element="PersonName">
        <w:r w:rsidRPr="001F27B0">
          <w:t>'</w:t>
        </w:r>
      </w:smartTag>
      <w:r w:rsidRPr="001F27B0">
        <w:t>s information security policies or procedures, or taking other appropriate measures to determine the competency</w:t>
      </w:r>
      <w:r w:rsidRPr="00822A45">
        <w:t xml:space="preserve"> and integrity of the potential disposal company.</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4C740" w14:textId="77777777" w:rsidR="0048508A" w:rsidRDefault="00485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C8F0" w14:textId="77777777" w:rsidR="0048508A" w:rsidRDefault="0048508A" w:rsidP="002A3313">
    <w:pPr>
      <w:tabs>
        <w:tab w:val="center" w:pos="4680"/>
        <w:tab w:val="left" w:pos="5040"/>
        <w:tab w:val="left" w:pos="5760"/>
        <w:tab w:val="right" w:pos="9360"/>
      </w:tabs>
      <w:ind w:left="5760" w:hanging="5760"/>
    </w:pPr>
    <w:r>
      <w:t>Article 4</w:t>
    </w:r>
    <w:r>
      <w:tab/>
    </w:r>
    <w:r w:rsidRPr="00C36874">
      <w:rPr>
        <w:b/>
      </w:rPr>
      <w:t>PERSONNEL</w:t>
    </w:r>
    <w:r>
      <w:tab/>
    </w:r>
    <w:r>
      <w:tab/>
      <w:t>Policy No. 4020</w:t>
    </w:r>
  </w:p>
  <w:p w14:paraId="41444D0B" w14:textId="77777777" w:rsidR="0048508A" w:rsidRDefault="0048508A" w:rsidP="002A3313">
    <w:pPr>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80F03"/>
    <w:multiLevelType w:val="hybridMultilevel"/>
    <w:tmpl w:val="7696F030"/>
    <w:lvl w:ilvl="0" w:tplc="5300A42A">
      <w:start w:val="1"/>
      <w:numFmt w:val="decimal"/>
      <w:lvlText w:val="%1."/>
      <w:lvlJc w:val="left"/>
      <w:pPr>
        <w:tabs>
          <w:tab w:val="num" w:pos="2160"/>
        </w:tabs>
        <w:ind w:left="2160" w:hanging="144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6B237456"/>
    <w:multiLevelType w:val="multilevel"/>
    <w:tmpl w:val="62BC4D2A"/>
    <w:lvl w:ilvl="0">
      <w:start w:val="1"/>
      <w:numFmt w:val="upperRoman"/>
      <w:lvlText w:val="%1."/>
      <w:lvlJc w:val="left"/>
      <w:pPr>
        <w:tabs>
          <w:tab w:val="num" w:pos="72"/>
        </w:tabs>
        <w:ind w:left="720" w:hanging="720"/>
      </w:pPr>
      <w:rPr>
        <w:rFonts w:hint="default"/>
      </w:rPr>
    </w:lvl>
    <w:lvl w:ilvl="1">
      <w:start w:val="1"/>
      <w:numFmt w:val="upperLetter"/>
      <w:lvlText w:val="%2."/>
      <w:lvlJc w:val="left"/>
      <w:pPr>
        <w:tabs>
          <w:tab w:val="num" w:pos="0"/>
        </w:tabs>
      </w:pPr>
      <w:rPr>
        <w:rFonts w:hint="default"/>
      </w:rPr>
    </w:lvl>
    <w:lvl w:ilvl="2">
      <w:start w:val="1"/>
      <w:numFmt w:val="decimal"/>
      <w:lvlText w:val="%3."/>
      <w:lvlJc w:val="left"/>
      <w:pPr>
        <w:tabs>
          <w:tab w:val="num" w:pos="0"/>
        </w:tabs>
      </w:pPr>
      <w:rPr>
        <w:rFonts w:hint="default"/>
      </w:rPr>
    </w:lvl>
    <w:lvl w:ilvl="3">
      <w:start w:val="1"/>
      <w:numFmt w:val="lowerLetter"/>
      <w:lvlText w:val="%4."/>
      <w:lvlJc w:val="left"/>
      <w:pPr>
        <w:tabs>
          <w:tab w:val="num" w:pos="0"/>
        </w:tabs>
      </w:pPr>
      <w:rPr>
        <w:rFonts w:hint="default"/>
      </w:rPr>
    </w:lvl>
    <w:lvl w:ilvl="4">
      <w:start w:val="1"/>
      <w:numFmt w:val="decimal"/>
      <w:lvlText w:val="(%5)"/>
      <w:lvlJc w:val="left"/>
      <w:pPr>
        <w:tabs>
          <w:tab w:val="num" w:pos="0"/>
        </w:tabs>
      </w:pPr>
      <w:rPr>
        <w:rFonts w:hint="default"/>
      </w:rPr>
    </w:lvl>
    <w:lvl w:ilvl="5">
      <w:start w:val="1"/>
      <w:numFmt w:val="lowerLetter"/>
      <w:lvlText w:val="(%6)"/>
      <w:lvlJc w:val="left"/>
      <w:pPr>
        <w:tabs>
          <w:tab w:val="num" w:pos="0"/>
        </w:tabs>
      </w:pPr>
      <w:rPr>
        <w:rFonts w:hint="default"/>
      </w:rPr>
    </w:lvl>
    <w:lvl w:ilvl="6">
      <w:start w:val="1"/>
      <w:numFmt w:val="lowerRoman"/>
      <w:lvlText w:val="%7)"/>
      <w:lvlJc w:val="left"/>
      <w:pPr>
        <w:tabs>
          <w:tab w:val="num" w:pos="0"/>
        </w:tabs>
      </w:pPr>
      <w:rPr>
        <w:rFonts w:hint="default"/>
      </w:rPr>
    </w:lvl>
    <w:lvl w:ilvl="7">
      <w:start w:val="1"/>
      <w:numFmt w:val="lowerLetter"/>
      <w:lvlText w:val="%8)"/>
      <w:lvlJc w:val="left"/>
      <w:pPr>
        <w:tabs>
          <w:tab w:val="num" w:pos="0"/>
        </w:tabs>
      </w:pPr>
      <w:rPr>
        <w:rFonts w:hint="default"/>
      </w:rPr>
    </w:lvl>
    <w:lvl w:ilvl="8">
      <w:start w:val="1"/>
      <w:numFmt w:val="lowerRoman"/>
      <w:lvlText w:val="%9)"/>
      <w:lvlJc w:val="left"/>
      <w:pPr>
        <w:tabs>
          <w:tab w:val="num" w:pos="0"/>
        </w:tabs>
      </w:pPr>
      <w:rPr>
        <w:rFonts w:hint="default"/>
      </w:rPr>
    </w:lvl>
  </w:abstractNum>
  <w:num w:numId="1" w16cid:durableId="307396267">
    <w:abstractNumId w:val="1"/>
  </w:num>
  <w:num w:numId="2" w16cid:durableId="1116371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1631DC"/>
    <w:rsid w:val="001821BB"/>
    <w:rsid w:val="002A3313"/>
    <w:rsid w:val="002C1FF2"/>
    <w:rsid w:val="00360B22"/>
    <w:rsid w:val="0037683F"/>
    <w:rsid w:val="0048508A"/>
    <w:rsid w:val="004F0E4A"/>
    <w:rsid w:val="005056A8"/>
    <w:rsid w:val="006745AA"/>
    <w:rsid w:val="006826DC"/>
    <w:rsid w:val="007272EC"/>
    <w:rsid w:val="00747683"/>
    <w:rsid w:val="008012AE"/>
    <w:rsid w:val="00A40798"/>
    <w:rsid w:val="00A97EB0"/>
    <w:rsid w:val="00B375B4"/>
    <w:rsid w:val="00C36874"/>
    <w:rsid w:val="00C911DF"/>
    <w:rsid w:val="00CA5929"/>
    <w:rsid w:val="00CF5142"/>
    <w:rsid w:val="00D5190E"/>
    <w:rsid w:val="00F3062D"/>
    <w:rsid w:val="00F84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0A34CFF"/>
  <w15:chartTrackingRefBased/>
  <w15:docId w15:val="{5F6F770A-560F-445D-A1F9-97318DC2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 w:type="paragraph" w:styleId="FootnoteText">
    <w:name w:val="footnote text"/>
    <w:basedOn w:val="Normal"/>
    <w:semiHidden/>
    <w:rsid w:val="008012AE"/>
    <w:pPr>
      <w:widowControl w:val="0"/>
      <w:autoSpaceDE w:val="0"/>
      <w:autoSpaceDN w:val="0"/>
      <w:adjustRightInd w:val="0"/>
    </w:pPr>
    <w:rPr>
      <w:sz w:val="20"/>
    </w:rPr>
  </w:style>
  <w:style w:type="character" w:styleId="FootnoteReference">
    <w:name w:val="footnote reference"/>
    <w:basedOn w:val="DefaultParagraphFont"/>
    <w:semiHidden/>
    <w:rsid w:val="008012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76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2008-12-22T18:54:00Z</cp:lastPrinted>
  <dcterms:created xsi:type="dcterms:W3CDTF">2023-08-09T18:52:00Z</dcterms:created>
  <dcterms:modified xsi:type="dcterms:W3CDTF">2023-08-16T16:09:00Z</dcterms:modified>
</cp:coreProperties>
</file>